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SL Green Realty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3,336,182.00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3,714,293.00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3,714,293.00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3,327,720.00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3,705,831.00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3,705,831.00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IA, CO</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UK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Asia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IRELAND</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8,462.00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8,462.00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8,462.00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40"/>
          </w:cols>
          <w:pgMar w:left="360" w:top="355" w:right="4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Green Realty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Vanderbilt Avenue, New York, New York 10017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Cohen &amp; Steers, Inc. Cohen &amp; Steers Capital Management, Inc. Cohen &amp; Steers UK Ltd Cohen &amp; Steers Asia Ltd Cohen &amp; Steers Ireland Ltd</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20"/>
          </w:cols>
          <w:pgMar w:left="360" w:top="355" w:right="49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principal address for Cohen &amp; Steers, Inc. and Cohen &amp; Steers Capital Management, Inc. is: 1166 Avenue of the</w:t>
      </w:r>
    </w:p>
    <w:p>
      <w:pPr>
        <w:spacing w:after="0" w:line="26" w:lineRule="exact"/>
        <w:rPr>
          <w:sz w:val="20"/>
          <w:szCs w:val="20"/>
          <w:color w:val="auto"/>
        </w:rPr>
      </w:pPr>
    </w:p>
    <w:p>
      <w:pPr>
        <w:ind w:left="920" w:right="12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Americas, 30th Floor New York, NY 10036 The principal address for Cohen &amp; Steers UK Ltd. is: The Burlian, 2nd Floor 3 Dering Street, London W1S 1AA United Kingdom The principal address for Cohen &amp; Steers Asia Ltd. is: 3301B, 33rd Floor, The Henderson 2 Murray Road Central, Hong Kong The principal address for Cohen &amp; Steers Ireland Ltd. is: Suite G01 81 Merrion Square South Dublin 2 D02 NR12 Ireland</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Cohen &amp; Steers, Inc: Delaware corporation Cohen &amp; Steers Capital Management, Inc: New York corporation Cohen</w:t>
      </w:r>
    </w:p>
    <w:p>
      <w:pPr>
        <w:spacing w:after="0" w:line="25"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&amp; Steers UK Ltd: United Kingdom Private Limited Company Cohen &amp; Steers Asia Ltd: Asia Private Limited</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 Cohen &amp; Steers Ireland Ltd: Ireland Private Limited Company</w:t>
      </w:r>
    </w:p>
    <w:p>
      <w:pPr>
        <w:sectPr>
          <w:pgSz w:w="11900" w:h="16838" w:orient="portrait"/>
          <w:cols w:equalWidth="0" w:num="1">
            <w:col w:w="11040"/>
          </w:cols>
          <w:pgMar w:left="360" w:top="355" w:right="499" w:bottom="0" w:gutter="0" w:footer="0" w:header="0"/>
          <w:type w:val="continuous"/>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sectPr>
          <w:pgSz w:w="11900" w:h="16838" w:orient="portrait"/>
          <w:cols w:equalWidth="0" w:num="2">
            <w:col w:w="620" w:space="300"/>
            <w:col w:w="10120"/>
          </w:cols>
          <w:pgMar w:left="360" w:top="355" w:right="49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3,714,293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5.23%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3,336,182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3,714,293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p>
      <w:pPr>
        <w:spacing w:after="0" w:line="11"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tbl>
      <w:tblPr>
        <w:tblLayout w:type="fixed"/>
        <w:tblInd w:w="92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Cohen &amp; Steers, Inc.</w:t>
            </w:r>
          </w:p>
        </w:tc>
        <w:tc>
          <w:tcPr>
            <w:tcW w:w="23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40" w:type="dxa"/>
            <w:vAlign w:val="bottom"/>
          </w:tcPr>
          <w:p>
            <w:pPr>
              <w:spacing w:after="0"/>
              <w:rPr>
                <w:sz w:val="24"/>
                <w:szCs w:val="24"/>
                <w:color w:val="auto"/>
              </w:rPr>
            </w:pPr>
          </w:p>
        </w:tc>
        <w:tc>
          <w:tcPr>
            <w:tcW w:w="238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Signature:</w:t>
            </w:r>
          </w:p>
        </w:tc>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Nargis Hilal</w:t>
            </w:r>
          </w:p>
        </w:tc>
        <w:tc>
          <w:tcPr>
            <w:tcW w:w="0" w:type="dxa"/>
            <w:vAlign w:val="bottom"/>
          </w:tcPr>
          <w:p>
            <w:pPr>
              <w:spacing w:after="0"/>
              <w:rPr>
                <w:sz w:val="1"/>
                <w:szCs w:val="1"/>
                <w:color w:val="auto"/>
              </w:rPr>
            </w:pPr>
          </w:p>
        </w:tc>
      </w:tr>
      <w:tr>
        <w:trPr>
          <w:trHeight w:val="353"/>
        </w:trPr>
        <w:tc>
          <w:tcPr>
            <w:tcW w:w="2340" w:type="dxa"/>
            <w:vAlign w:val="bottom"/>
          </w:tcPr>
          <w:p>
            <w:pPr>
              <w:spacing w:after="0"/>
              <w:rPr>
                <w:sz w:val="24"/>
                <w:szCs w:val="24"/>
                <w:color w:val="auto"/>
              </w:rPr>
            </w:pPr>
          </w:p>
        </w:tc>
        <w:tc>
          <w:tcPr>
            <w:tcW w:w="238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7"/>
              </w:rPr>
              <w:t>Name/Title:</w:t>
            </w:r>
          </w:p>
        </w:tc>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SVP, Global Chief Compliance Officer &amp;</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Associate General Counsel</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38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Date:</w:t>
            </w:r>
          </w:p>
        </w:tc>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05/15/2026</w:t>
            </w:r>
          </w:p>
        </w:tc>
        <w:tc>
          <w:tcPr>
            <w:tcW w:w="0" w:type="dxa"/>
            <w:vAlign w:val="bottom"/>
          </w:tcPr>
          <w:p>
            <w:pPr>
              <w:spacing w:after="0"/>
              <w:rPr>
                <w:sz w:val="1"/>
                <w:szCs w:val="1"/>
                <w:color w:val="auto"/>
              </w:rPr>
            </w:pPr>
          </w:p>
        </w:tc>
      </w:tr>
      <w:tr>
        <w:trPr>
          <w:trHeight w:val="405"/>
        </w:trPr>
        <w:tc>
          <w:tcPr>
            <w:tcW w:w="8340" w:type="dxa"/>
            <w:vAlign w:val="bottom"/>
            <w:gridSpan w:val="3"/>
          </w:tcPr>
          <w:p>
            <w:pPr>
              <w:ind w:left="1860"/>
              <w:spacing w:after="0"/>
              <w:rPr>
                <w:sz w:val="20"/>
                <w:szCs w:val="20"/>
                <w:color w:val="auto"/>
              </w:rPr>
            </w:pPr>
            <w:r>
              <w:rPr>
                <w:rFonts w:ascii="Times New Roman" w:cs="Times New Roman" w:eastAsia="Times New Roman" w:hAnsi="Times New Roman"/>
                <w:sz w:val="22"/>
                <w:szCs w:val="22"/>
                <w:color w:val="auto"/>
              </w:rPr>
              <w:t>Cohen &amp; Steers Capital Management, Inc.</w:t>
            </w:r>
          </w:p>
        </w:tc>
        <w:tc>
          <w:tcPr>
            <w:tcW w:w="0" w:type="dxa"/>
            <w:vAlign w:val="bottom"/>
          </w:tcPr>
          <w:p>
            <w:pPr>
              <w:spacing w:after="0"/>
              <w:rPr>
                <w:sz w:val="1"/>
                <w:szCs w:val="1"/>
                <w:color w:val="auto"/>
              </w:rPr>
            </w:pPr>
          </w:p>
        </w:tc>
      </w:tr>
      <w:tr>
        <w:trPr>
          <w:trHeight w:val="405"/>
        </w:trPr>
        <w:tc>
          <w:tcPr>
            <w:tcW w:w="2340" w:type="dxa"/>
            <w:vAlign w:val="bottom"/>
          </w:tcPr>
          <w:p>
            <w:pPr>
              <w:spacing w:after="0"/>
              <w:rPr>
                <w:sz w:val="24"/>
                <w:szCs w:val="24"/>
                <w:color w:val="auto"/>
              </w:rPr>
            </w:pPr>
          </w:p>
        </w:tc>
        <w:tc>
          <w:tcPr>
            <w:tcW w:w="238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Signature:</w:t>
            </w:r>
          </w:p>
        </w:tc>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Nargis Hilal</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380" w:type="dxa"/>
            <w:vAlign w:val="bottom"/>
            <w:vMerge w:val="restart"/>
          </w:tcPr>
          <w:p>
            <w:pPr>
              <w:ind w:left="1320"/>
              <w:spacing w:after="0"/>
              <w:rPr>
                <w:sz w:val="20"/>
                <w:szCs w:val="20"/>
                <w:color w:val="auto"/>
              </w:rPr>
            </w:pPr>
            <w:r>
              <w:rPr>
                <w:rFonts w:ascii="Times New Roman" w:cs="Times New Roman" w:eastAsia="Times New Roman" w:hAnsi="Times New Roman"/>
                <w:sz w:val="22"/>
                <w:szCs w:val="22"/>
                <w:color w:val="auto"/>
                <w:w w:val="97"/>
              </w:rPr>
              <w:t>Name/Title:</w:t>
            </w:r>
          </w:p>
        </w:tc>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SVP, Global Chief Compliance Officer &amp;</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Associate General Counsel</w:t>
            </w:r>
          </w:p>
        </w:tc>
        <w:tc>
          <w:tcPr>
            <w:tcW w:w="0" w:type="dxa"/>
            <w:vAlign w:val="bottom"/>
          </w:tcPr>
          <w:p>
            <w:pPr>
              <w:spacing w:after="0"/>
              <w:rPr>
                <w:sz w:val="1"/>
                <w:szCs w:val="1"/>
                <w:color w:val="auto"/>
              </w:rPr>
            </w:pPr>
          </w:p>
        </w:tc>
      </w:tr>
      <w:tr>
        <w:trPr>
          <w:trHeight w:val="297"/>
        </w:trPr>
        <w:tc>
          <w:tcPr>
            <w:tcW w:w="2340" w:type="dxa"/>
            <w:vAlign w:val="bottom"/>
          </w:tcPr>
          <w:p>
            <w:pPr>
              <w:spacing w:after="0"/>
              <w:rPr>
                <w:sz w:val="24"/>
                <w:szCs w:val="24"/>
                <w:color w:val="auto"/>
              </w:rPr>
            </w:pPr>
          </w:p>
        </w:tc>
        <w:tc>
          <w:tcPr>
            <w:tcW w:w="238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Date:</w:t>
            </w:r>
          </w:p>
        </w:tc>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05/15/2026</w:t>
            </w:r>
          </w:p>
        </w:tc>
        <w:tc>
          <w:tcPr>
            <w:tcW w:w="0" w:type="dxa"/>
            <w:vAlign w:val="bottom"/>
          </w:tcPr>
          <w:p>
            <w:pPr>
              <w:spacing w:after="0"/>
              <w:rPr>
                <w:sz w:val="1"/>
                <w:szCs w:val="1"/>
                <w:color w:val="auto"/>
              </w:rPr>
            </w:pPr>
          </w:p>
        </w:tc>
      </w:tr>
      <w:tr>
        <w:trPr>
          <w:trHeight w:val="405"/>
        </w:trPr>
        <w:tc>
          <w:tcPr>
            <w:tcW w:w="47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Cohen &amp; Steers UK Limited</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40" w:type="dxa"/>
            <w:vAlign w:val="bottom"/>
          </w:tcPr>
          <w:p>
            <w:pPr>
              <w:spacing w:after="0"/>
              <w:rPr>
                <w:sz w:val="24"/>
                <w:szCs w:val="24"/>
                <w:color w:val="auto"/>
              </w:rPr>
            </w:pPr>
          </w:p>
        </w:tc>
        <w:tc>
          <w:tcPr>
            <w:tcW w:w="238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Signature:</w:t>
            </w:r>
          </w:p>
        </w:tc>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Nargis Hilal</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380" w:type="dxa"/>
            <w:vAlign w:val="bottom"/>
            <w:vMerge w:val="restart"/>
          </w:tcPr>
          <w:p>
            <w:pPr>
              <w:ind w:left="1320"/>
              <w:spacing w:after="0"/>
              <w:rPr>
                <w:sz w:val="20"/>
                <w:szCs w:val="20"/>
                <w:color w:val="auto"/>
              </w:rPr>
            </w:pPr>
            <w:r>
              <w:rPr>
                <w:rFonts w:ascii="Times New Roman" w:cs="Times New Roman" w:eastAsia="Times New Roman" w:hAnsi="Times New Roman"/>
                <w:sz w:val="22"/>
                <w:szCs w:val="22"/>
                <w:color w:val="auto"/>
                <w:w w:val="97"/>
              </w:rPr>
              <w:t>Name/Title:</w:t>
            </w:r>
          </w:p>
        </w:tc>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SVP, Global Chief Compliance Officer &amp;</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Associate General Counsel</w:t>
            </w:r>
          </w:p>
        </w:tc>
        <w:tc>
          <w:tcPr>
            <w:tcW w:w="0" w:type="dxa"/>
            <w:vAlign w:val="bottom"/>
          </w:tcPr>
          <w:p>
            <w:pPr>
              <w:spacing w:after="0"/>
              <w:rPr>
                <w:sz w:val="1"/>
                <w:szCs w:val="1"/>
                <w:color w:val="auto"/>
              </w:rPr>
            </w:pPr>
          </w:p>
        </w:tc>
      </w:tr>
      <w:tr>
        <w:trPr>
          <w:trHeight w:val="297"/>
        </w:trPr>
        <w:tc>
          <w:tcPr>
            <w:tcW w:w="2340" w:type="dxa"/>
            <w:vAlign w:val="bottom"/>
          </w:tcPr>
          <w:p>
            <w:pPr>
              <w:spacing w:after="0"/>
              <w:rPr>
                <w:sz w:val="24"/>
                <w:szCs w:val="24"/>
                <w:color w:val="auto"/>
              </w:rPr>
            </w:pPr>
          </w:p>
        </w:tc>
        <w:tc>
          <w:tcPr>
            <w:tcW w:w="238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Date:</w:t>
            </w:r>
          </w:p>
        </w:tc>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05/15/2026</w:t>
            </w:r>
          </w:p>
        </w:tc>
        <w:tc>
          <w:tcPr>
            <w:tcW w:w="0" w:type="dxa"/>
            <w:vAlign w:val="bottom"/>
          </w:tcPr>
          <w:p>
            <w:pPr>
              <w:spacing w:after="0"/>
              <w:rPr>
                <w:sz w:val="1"/>
                <w:szCs w:val="1"/>
                <w:color w:val="auto"/>
              </w:rPr>
            </w:pPr>
          </w:p>
        </w:tc>
      </w:tr>
      <w:tr>
        <w:trPr>
          <w:trHeight w:val="405"/>
        </w:trPr>
        <w:tc>
          <w:tcPr>
            <w:tcW w:w="472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Cohen &amp; Steers Asia Limited</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4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Signature:</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Catherine Cheng</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20" w:type="dxa"/>
            <w:vAlign w:val="bottom"/>
            <w:gridSpan w:val="2"/>
          </w:tcPr>
          <w:p>
            <w:pPr>
              <w:ind w:left="1360"/>
              <w:spacing w:after="0"/>
              <w:rPr>
                <w:sz w:val="20"/>
                <w:szCs w:val="20"/>
                <w:color w:val="auto"/>
              </w:rPr>
            </w:pPr>
            <w:r>
              <w:rPr>
                <w:rFonts w:ascii="Times New Roman" w:cs="Times New Roman" w:eastAsia="Times New Roman" w:hAnsi="Times New Roman"/>
                <w:sz w:val="22"/>
                <w:szCs w:val="22"/>
                <w:color w:val="auto"/>
              </w:rPr>
              <w:t>Name/Title: VP, Compliance Officer</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Date:</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05/15/2026</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152"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Alan Cooper</w:t>
      </w:r>
    </w:p>
    <w:p>
      <w:pPr>
        <w:spacing w:after="0" w:line="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Name/Title: VP, Compliance Office</w:t>
      </w:r>
    </w:p>
    <w:p>
      <w:pPr>
        <w:spacing w:after="0" w:line="44"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260"/>
      </w:cols>
      <w:pgMar w:left="1440" w:top="111"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9"/>
      <w:numFmt w:val="bullet"/>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2026-05-15T07:07:21Z</dcterms:created>
  <dcterms:modified xsi:type="dcterms:W3CDTF">2026-05-15T07:07:21Z</dcterms:modified>
</cp:coreProperties>
</file>