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226060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 of Report (Date of earliest event reported):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August 21, 2015 (August 18, 2015)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SL Green Realty Corp.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1300"/>
          </w:cols>
          <w:pgMar w:left="240" w:top="544" w:right="359" w:bottom="0" w:gutter="0" w:footer="0" w:header="0"/>
        </w:sect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Maryland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(STATE OR OTHER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jc w:val="center"/>
        <w:ind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1-13199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(COMMISSION 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jc w:val="center"/>
        <w:ind w:righ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13-3956775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(IRS EMPLOYER ID. NUMBER)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760" w:space="720"/>
            <w:col w:w="3140" w:space="720"/>
            <w:col w:w="2960"/>
          </w:cols>
          <w:pgMar w:left="240" w:top="544" w:right="359" w:bottom="0" w:gutter="0" w:footer="0" w:header="0"/>
          <w:type w:val="continuous"/>
        </w:sectPr>
      </w:pPr>
    </w:p>
    <w:p>
      <w:pPr>
        <w:ind w:left="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JURISDICTION OF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INCORPORATION)</w:t>
      </w:r>
    </w:p>
    <w:p>
      <w:pPr>
        <w:sectPr>
          <w:pgSz w:w="11900" w:h="16838" w:orient="portrait"/>
          <w:cols w:equalWidth="0" w:num="1">
            <w:col w:w="11300"/>
          </w:cols>
          <w:pgMar w:left="240" w:top="544" w:right="359" w:bottom="0" w:gutter="0" w:footer="0" w:header="0"/>
          <w:type w:val="continuous"/>
        </w:sectPr>
      </w:pP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0"/>
          <w:szCs w:val="30"/>
          <w:b w:val="1"/>
          <w:bCs w:val="1"/>
          <w:color w:val="auto"/>
        </w:rPr>
        <w:t>SL Green Operating Partnership, L.P.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1300"/>
          </w:cols>
          <w:pgMar w:left="240" w:top="544" w:right="359" w:bottom="0" w:gutter="0" w:footer="0" w:header="0"/>
          <w:type w:val="continuous"/>
        </w:sect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Delaware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(STATE OR OTHER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jc w:val="center"/>
        <w:ind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33-167793-02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(COMMISSION 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jc w:val="center"/>
        <w:ind w:righ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13-3960398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(IRS EMPLOYER ID. NUMBER)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760" w:space="720"/>
            <w:col w:w="3140" w:space="720"/>
            <w:col w:w="2960"/>
          </w:cols>
          <w:pgMar w:left="240" w:top="544" w:right="359" w:bottom="0" w:gutter="0" w:footer="0" w:header="0"/>
          <w:type w:val="continuous"/>
        </w:sectPr>
      </w:pPr>
    </w:p>
    <w:p>
      <w:pPr>
        <w:ind w:left="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JURISDICTION OF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INCORPORATION)</w:t>
      </w:r>
    </w:p>
    <w:p>
      <w:pPr>
        <w:sectPr>
          <w:pgSz w:w="11900" w:h="16838" w:orient="portrait"/>
          <w:cols w:equalWidth="0" w:num="1">
            <w:col w:w="11300"/>
          </w:cols>
          <w:pgMar w:left="240" w:top="544" w:right="359" w:bottom="0" w:gutter="0" w:footer="0" w:header="0"/>
          <w:type w:val="continuous"/>
        </w:sectPr>
      </w:pP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0"/>
          <w:szCs w:val="30"/>
          <w:b w:val="1"/>
          <w:bCs w:val="1"/>
          <w:color w:val="auto"/>
        </w:rPr>
        <w:t>Reckson Operating Partnership, L.P.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1300"/>
          </w:cols>
          <w:pgMar w:left="240" w:top="544" w:right="359" w:bottom="0" w:gutter="0" w:footer="0" w:header="0"/>
          <w:type w:val="continuous"/>
        </w:sect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Delaware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(STATE OR OTHER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jc w:val="center"/>
        <w:ind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33-84580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(COMMISSION 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jc w:val="center"/>
        <w:ind w:righ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11-3233647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(IRS EMPLOYER ID. NUMBER)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760" w:space="720"/>
            <w:col w:w="3140" w:space="720"/>
            <w:col w:w="2960"/>
          </w:cols>
          <w:pgMar w:left="240" w:top="544" w:right="359" w:bottom="0" w:gutter="0" w:footer="0" w:header="0"/>
          <w:type w:val="continuous"/>
        </w:sectPr>
      </w:pPr>
    </w:p>
    <w:p>
      <w:pPr>
        <w:ind w:left="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JURISDICTION OF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INCORPORATION)</w:t>
      </w:r>
    </w:p>
    <w:p>
      <w:pPr>
        <w:sectPr>
          <w:pgSz w:w="11900" w:h="16838" w:orient="portrait"/>
          <w:cols w:equalWidth="0" w:num="1">
            <w:col w:w="11300"/>
          </w:cols>
          <w:pgMar w:left="240" w:top="544" w:right="359" w:bottom="0" w:gutter="0" w:footer="0" w:header="0"/>
          <w:type w:val="continuous"/>
        </w:sect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jc w:val="center"/>
        <w:ind w:right="1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420 Lexington Avenue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1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New York, New York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jc w:val="center"/>
        <w:ind w:right="2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10170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2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(ZIP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440" w:space="720"/>
            <w:col w:w="3140"/>
          </w:cols>
          <w:pgMar w:left="240" w:top="544" w:right="359" w:bottom="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(212) 594-2700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(REGISTRANTS’ TELEPHONE NUMBER, INCLUDING AREA CODE)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Written communications pursuant to Rule 425 under the Securities Act (17 CFR 230.425)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Soliciting material pursuant to Rule 14a-12 under the Exchange Act (17 CFR 240.14a-12)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Pre-commencement communications pursuant to Rule 14d-2(b) under the Exchange Act (17 CFR 240.14d-2(b))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142875</wp:posOffset>
            </wp:positionV>
            <wp:extent cx="72466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186055</wp:posOffset>
            </wp:positionV>
            <wp:extent cx="7246620" cy="34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424180</wp:posOffset>
            </wp:positionV>
            <wp:extent cx="7267575" cy="29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3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2.01.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Completion of Acquisition or Disposition of Assets.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right="10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August 18, 2015, SL Green Realty Corp. (the “Company”) completed the acquisition of Eleven Madison Avenue (the “Property”) in New York City for $2.285 billion, plus approximately $300 million in costs associated with lease stipulated improvements to the Property.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Property is a 29-story, 2.3 million square foot Class-A office property located in Midtown South.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right="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acquisition has been financed with a combination of existing corporate liquidity (including sale proceeds from certain assets) and a $1.4 billion 10-year, interest only, fixed rate mortgage, with an interest rate of 3.838% per annum, which is secured by the Property.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The Property was sold to the Company by a partnership of the Sapir Organization and CIM Group, with whom the Company has no other relationship.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9.01. Financial Statements and Exhibits.</w:t>
      </w:r>
    </w:p>
    <w:p>
      <w:pPr>
        <w:sectPr>
          <w:pgSz w:w="11900" w:h="16838" w:orient="portrait"/>
          <w:cols w:equalWidth="0" w:num="1">
            <w:col w:w="11300"/>
          </w:cols>
          <w:pgMar w:left="240" w:top="544" w:right="359" w:bottom="0" w:gutter="0" w:footer="0" w:header="0"/>
          <w:type w:val="continuous"/>
        </w:sectPr>
      </w:pPr>
    </w:p>
    <w:bookmarkStart w:id="1" w:name="page2"/>
    <w:bookmarkEnd w:id="1"/>
    <w:p>
      <w:pPr>
        <w:ind w:left="660" w:hanging="652"/>
        <w:spacing w:after="0"/>
        <w:tabs>
          <w:tab w:leader="none" w:pos="6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Financial statements of businesses acquired.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20"/>
        <w:spacing w:after="0" w:line="3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The financial information required by Item 9.01(a) of this Current Report on Form 8-K has not been included with this filing and will be filed by amendment to this Current Report on Form 8-K not later than seventy-one calendar days after the date that this Current Report on Form 8-K was required to be filed.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660" w:hanging="611"/>
        <w:spacing w:after="0"/>
        <w:tabs>
          <w:tab w:leader="none" w:pos="66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Pro forma financial information.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3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The financial information required by Item 9.01(b) of this Current Report on Form 8-K has not been included with this filing and will be filed by amendment to this Current Report on Form 8-K not later than seventy-one calendar days after the date that this Current Report on Form 8-K was required to be filed.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81280</wp:posOffset>
            </wp:positionV>
            <wp:extent cx="7267575" cy="298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80"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registrants have duly caused this report to be signed on their behalf by the undersigned hereunto duly authorized.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5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SL GREEN REALTY CORP.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Matthew J. DiLiberto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3675380</wp:posOffset>
            </wp:positionH>
            <wp:positionV relativeFrom="paragraph">
              <wp:posOffset>14605</wp:posOffset>
            </wp:positionV>
            <wp:extent cx="35763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6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5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Matthew J. DiLiberto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5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SL GREEN OPERATING PARTNERSHIP, L.P.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SL GREEN REALTY CORP., its general partner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5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Matthew J. DiLiberto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3675380</wp:posOffset>
            </wp:positionH>
            <wp:positionV relativeFrom="paragraph">
              <wp:posOffset>14605</wp:posOffset>
            </wp:positionV>
            <wp:extent cx="35763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6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5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Matthew J. DiLiberto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5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RECKSON OPERATING PARTNERSHIP, L.P.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WYOMING ACQUISITION GP LLC, its general partner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5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Matthew J. DiLiberto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3675380</wp:posOffset>
            </wp:positionH>
            <wp:positionV relativeFrom="paragraph">
              <wp:posOffset>14605</wp:posOffset>
            </wp:positionV>
            <wp:extent cx="35763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6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5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Matthew J. DiLiberto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Treasurer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August 21, 2015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81280</wp:posOffset>
            </wp:positionV>
            <wp:extent cx="7267575" cy="298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340"/>
      </w:cols>
      <w:pgMar w:left="240" w:top="125" w:right="3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(%1)"/>
      <w:numFmt w:val="lowerLetter"/>
      <w:start w:val="1"/>
    </w:lvl>
  </w:abstractNum>
  <w:abstractNum w:abstractNumId="1">
    <w:nsid w:val="66334873"/>
    <w:multiLevelType w:val="hybridMultilevel"/>
    <w:lvl w:ilvl="0">
      <w:lvlJc w:val="left"/>
      <w:lvlText w:val="(%1)"/>
      <w:numFmt w:val="lowerLetter"/>
      <w:start w:val="2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2019-12-06T23:19:18Z</dcterms:created>
  <dcterms:modified xsi:type="dcterms:W3CDTF">2019-12-06T23:19:18Z</dcterms:modified>
</cp:coreProperties>
</file>