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5062026_080508.xml.htm"/>
      <w:bookmarkStart w:id="1" w:name="ksform405062026_08050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LEVINE ANDREW 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SL GREEN REALTY CORP.</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VANDERBILT AVENUE - 28TH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SL GREEN REALTY CORP</w:t>
              </w:r>
            </w:hyperlink>
            <w:r>
              <w:rPr/>
              <w:t xml:space="preserve"> [ </w:t>
            </w:r>
            <w:r>
              <w:rPr>
                <w:rFonts w:ascii="Times;serif" w:hAnsi="Times;serif"/>
                <w:color w:val="0000FF"/>
                <w:sz w:val="24"/>
                <w:shd w:fill="FFFFFF" w:val="clear"/>
              </w:rPr>
              <w:t>SLG</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LEGAL OFFICER &amp; GC</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05/04/2026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LTIP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05/04/2026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33,542</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33,542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42.89</w:t>
            </w:r>
            <w:r>
              <w:rPr>
                <w:rFonts w:ascii="Times;serif" w:hAnsi="Times;serif"/>
                <w:color w:val="008000"/>
                <w:position w:val="7"/>
                <w:sz w:val="16"/>
                <w:sz w:val="20"/>
                <w:shd w:fill="FFFFFF" w:val="clear"/>
              </w:rPr>
              <w:t>(2)</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253,838</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LTIP Units issued pursuant to the Issuer's equity based compensatory programs. Conditioned upon minimum allocations to the capital accounts of the LTIP Units for federal income tax purposes, each vested LTIP Unit may be converted, at the election of the holder, into a Class A Unit of limited partnership interest in SL Green Operating Partnership, L.P. (a "Common Unit"). Each Common Unit acquired upon conversion of an LTIP Unit may be presented for redemption, at the election of the holder, for cash equal to the then fair market value of a share of the Issuer's Common Stock, except that the Issuer may, at its election, acquire each Common Unit so presented for one share of Common Stock. The redemption right generally cannot be exercised until two years from the date of the grant. The rights to convert LTIP Units into Common Units and redeem Common Units do not have expiration dates.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 accordance with the terms of the First Amended and Restated Agreement of Limited Partnership of SL Green Operating Partnership, L.P., as amended (the "Partnership Agreement"), each LTIP Unit was converted into a Common Unit, and each resulting Common Unit was presented for redemption. At the election of the Issuer and in accordance with the terms of the Partnership Agreement, the Common Units presented for redemption were redeemed for cash, at a price per Common Unit based on the average of the closing prices of the Issuer's Common Stock for the ten consecutive trading days ending on May 1, 2026.</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Andrew S. Levine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16195" TargetMode="External"/><Relationship Id="rId5" Type="http://schemas.openxmlformats.org/officeDocument/2006/relationships/hyperlink" Target="http://www.sec.gov/cgi-bin/browse-edgar?action=getcompany&amp;CIK=000104097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830</Words>
  <Characters>4355</Characters>
  <CharactersWithSpaces>5122</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